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高新技术企业认定</w:t>
      </w:r>
    </w:p>
    <w:p>
      <w:pPr>
        <w:numPr>
          <w:ilvl w:val="0"/>
          <w:numId w:val="1"/>
        </w:numPr>
        <w:spacing w:line="360" w:lineRule="auto"/>
        <w:rPr>
          <w:rFonts w:hint="eastAsia" w:ascii="仿宋" w:hAnsi="仿宋" w:eastAsia="仿宋" w:cs="仿宋"/>
          <w:b/>
          <w:bCs/>
          <w:i w:val="0"/>
          <w:iCs w:val="0"/>
          <w:caps w:val="0"/>
          <w:color w:val="222222"/>
          <w:spacing w:val="8"/>
          <w:sz w:val="24"/>
          <w:szCs w:val="24"/>
          <w:shd w:val="clear" w:fill="FFFFFF"/>
        </w:rPr>
      </w:pPr>
      <w:r>
        <w:rPr>
          <w:rFonts w:hint="eastAsia" w:ascii="仿宋" w:hAnsi="仿宋" w:eastAsia="仿宋" w:cs="仿宋"/>
          <w:b/>
          <w:bCs/>
          <w:sz w:val="24"/>
          <w:szCs w:val="24"/>
          <w:lang w:val="en-US" w:eastAsia="zh-CN"/>
        </w:rPr>
        <w:t>含义：</w:t>
      </w:r>
    </w:p>
    <w:p>
      <w:pPr>
        <w:numPr>
          <w:numId w:val="0"/>
        </w:numPr>
        <w:spacing w:line="360" w:lineRule="auto"/>
        <w:rPr>
          <w:rFonts w:hint="eastAsia" w:ascii="仿宋" w:hAnsi="仿宋" w:eastAsia="仿宋" w:cs="仿宋"/>
          <w:i w:val="0"/>
          <w:iCs w:val="0"/>
          <w:caps w:val="0"/>
          <w:color w:val="222222"/>
          <w:spacing w:val="8"/>
          <w:sz w:val="24"/>
          <w:szCs w:val="24"/>
          <w:shd w:val="clear" w:fill="FFFFFF"/>
        </w:rPr>
      </w:pPr>
      <w:r>
        <w:rPr>
          <w:rFonts w:hint="eastAsia" w:ascii="仿宋" w:hAnsi="仿宋" w:eastAsia="仿宋" w:cs="仿宋"/>
          <w:i w:val="0"/>
          <w:iCs w:val="0"/>
          <w:caps w:val="0"/>
          <w:color w:val="222222"/>
          <w:spacing w:val="8"/>
          <w:sz w:val="24"/>
          <w:szCs w:val="24"/>
          <w:shd w:val="clear" w:fill="FFFFFF"/>
        </w:rPr>
        <w:t>高新技术企业指的是：在国家重点支持的高新技术领域内，持续进行研究开发与技术成果转化，形成企业核心自主知识产权，并以此为基础开展生产经营活动，在中国境内（不包括港、澳、台地区）注册一年以上的居民企业。</w:t>
      </w:r>
    </w:p>
    <w:p>
      <w:pPr>
        <w:numPr>
          <w:numId w:val="0"/>
        </w:numPr>
        <w:spacing w:line="360" w:lineRule="auto"/>
        <w:rPr>
          <w:rFonts w:hint="eastAsia" w:ascii="仿宋" w:hAnsi="仿宋" w:eastAsia="仿宋" w:cs="仿宋"/>
          <w:i w:val="0"/>
          <w:iCs w:val="0"/>
          <w:caps w:val="0"/>
          <w:color w:val="222222"/>
          <w:spacing w:val="8"/>
          <w:sz w:val="24"/>
          <w:szCs w:val="24"/>
          <w:shd w:val="clear" w:fill="FFFFFF"/>
          <w:lang w:val="en-US" w:eastAsia="zh-CN"/>
        </w:rPr>
      </w:pPr>
    </w:p>
    <w:p>
      <w:pPr>
        <w:numPr>
          <w:numId w:val="0"/>
        </w:numPr>
        <w:spacing w:line="360" w:lineRule="auto"/>
        <w:rPr>
          <w:rFonts w:hint="eastAsia" w:ascii="仿宋" w:hAnsi="仿宋" w:eastAsia="仿宋" w:cs="仿宋"/>
          <w:b/>
          <w:bCs/>
          <w:i w:val="0"/>
          <w:iCs w:val="0"/>
          <w:caps w:val="0"/>
          <w:color w:val="222222"/>
          <w:spacing w:val="8"/>
          <w:sz w:val="24"/>
          <w:szCs w:val="24"/>
          <w:shd w:val="clear" w:fill="FFFFFF"/>
          <w:lang w:val="en-US" w:eastAsia="zh-CN"/>
        </w:rPr>
      </w:pPr>
      <w:r>
        <w:rPr>
          <w:rFonts w:hint="eastAsia" w:ascii="仿宋" w:hAnsi="仿宋" w:eastAsia="仿宋" w:cs="仿宋"/>
          <w:b/>
          <w:bCs/>
          <w:i w:val="0"/>
          <w:iCs w:val="0"/>
          <w:caps w:val="0"/>
          <w:color w:val="222222"/>
          <w:spacing w:val="8"/>
          <w:sz w:val="24"/>
          <w:szCs w:val="24"/>
          <w:shd w:val="clear" w:fill="FFFFFF"/>
          <w:lang w:val="en-US" w:eastAsia="zh-CN"/>
        </w:rPr>
        <w:t>二、认定好处：（</w:t>
      </w:r>
      <w:r>
        <w:rPr>
          <w:rFonts w:hint="eastAsia" w:ascii="仿宋" w:hAnsi="仿宋" w:eastAsia="仿宋" w:cs="仿宋"/>
          <w:b/>
          <w:bCs/>
          <w:i w:val="0"/>
          <w:iCs w:val="0"/>
          <w:caps w:val="0"/>
          <w:color w:val="0000FF"/>
          <w:spacing w:val="8"/>
          <w:sz w:val="24"/>
          <w:szCs w:val="24"/>
          <w:shd w:val="clear" w:fill="FFFFFF"/>
          <w:lang w:val="en-US" w:eastAsia="zh-CN"/>
        </w:rPr>
        <w:t>蓝色加粗为重点</w:t>
      </w:r>
      <w:r>
        <w:rPr>
          <w:rFonts w:hint="eastAsia" w:ascii="仿宋" w:hAnsi="仿宋" w:eastAsia="仿宋" w:cs="仿宋"/>
          <w:b/>
          <w:bCs/>
          <w:i w:val="0"/>
          <w:iCs w:val="0"/>
          <w:caps w:val="0"/>
          <w:color w:val="222222"/>
          <w:spacing w:val="8"/>
          <w:sz w:val="24"/>
          <w:szCs w:val="24"/>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color w:val="000000"/>
          <w:sz w:val="24"/>
          <w:szCs w:val="24"/>
          <w:bdr w:val="none" w:color="auto" w:sz="0" w:space="0"/>
        </w:rPr>
        <w:t>（一）</w:t>
      </w:r>
      <w:r>
        <w:rPr>
          <w:rFonts w:hint="eastAsia" w:ascii="仿宋" w:hAnsi="仿宋" w:eastAsia="仿宋" w:cs="仿宋"/>
          <w:b/>
          <w:bCs/>
          <w:color w:val="0000FF"/>
          <w:sz w:val="24"/>
          <w:szCs w:val="24"/>
          <w:bdr w:val="none" w:color="auto" w:sz="0" w:space="0"/>
        </w:rPr>
        <w:t>所得税</w:t>
      </w:r>
      <w:r>
        <w:rPr>
          <w:rFonts w:hint="eastAsia" w:ascii="仿宋" w:hAnsi="仿宋" w:eastAsia="仿宋" w:cs="仿宋"/>
          <w:b/>
          <w:bCs/>
          <w:color w:val="0000FF"/>
          <w:sz w:val="24"/>
          <w:szCs w:val="24"/>
          <w:bdr w:val="none" w:color="auto" w:sz="0" w:space="0"/>
          <w:lang w:val="en-US" w:eastAsia="zh-CN"/>
        </w:rPr>
        <w:t>减免，由25%减至15%</w:t>
      </w:r>
      <w:r>
        <w:rPr>
          <w:rFonts w:hint="eastAsia" w:ascii="仿宋" w:hAnsi="仿宋" w:eastAsia="仿宋" w:cs="仿宋"/>
          <w:color w:val="000000"/>
          <w:sz w:val="24"/>
          <w:szCs w:val="24"/>
          <w:bdr w:val="none" w:color="auto" w:sz="0" w:space="0"/>
        </w:rPr>
        <w:t>。高新企业享受15%的优惠所得税率，相当于在原来25%的基础上降低了40%。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color w:val="000000"/>
          <w:sz w:val="24"/>
          <w:szCs w:val="24"/>
          <w:bdr w:val="none" w:color="auto" w:sz="0" w:space="0"/>
        </w:rPr>
        <w:t>（二）</w:t>
      </w:r>
      <w:r>
        <w:rPr>
          <w:rFonts w:hint="eastAsia" w:ascii="仿宋" w:hAnsi="仿宋" w:eastAsia="仿宋" w:cs="仿宋"/>
          <w:b/>
          <w:bCs/>
          <w:color w:val="0000FF"/>
          <w:sz w:val="24"/>
          <w:szCs w:val="24"/>
          <w:bdr w:val="none" w:color="auto" w:sz="0" w:space="0"/>
        </w:rPr>
        <w:t>研发费用加计扣除</w:t>
      </w:r>
      <w:r>
        <w:rPr>
          <w:rFonts w:hint="eastAsia" w:ascii="仿宋" w:hAnsi="仿宋" w:eastAsia="仿宋" w:cs="仿宋"/>
          <w:b/>
          <w:bCs/>
          <w:color w:val="0000FF"/>
          <w:sz w:val="24"/>
          <w:szCs w:val="24"/>
          <w:bdr w:val="none" w:color="auto" w:sz="0" w:space="0"/>
          <w:lang w:val="en-US" w:eastAsia="zh-CN"/>
        </w:rPr>
        <w:t>175%</w:t>
      </w:r>
      <w:r>
        <w:rPr>
          <w:rFonts w:hint="eastAsia" w:ascii="仿宋" w:hAnsi="仿宋" w:eastAsia="仿宋" w:cs="仿宋"/>
          <w:b/>
          <w:bCs/>
          <w:color w:val="0000FF"/>
          <w:sz w:val="24"/>
          <w:szCs w:val="24"/>
          <w:bdr w:val="none" w:color="auto" w:sz="0" w:space="0"/>
        </w:rPr>
        <w:t>。</w:t>
      </w:r>
      <w:r>
        <w:rPr>
          <w:rFonts w:hint="eastAsia" w:ascii="仿宋" w:hAnsi="仿宋" w:eastAsia="仿宋" w:cs="仿宋"/>
          <w:color w:val="000000"/>
          <w:sz w:val="24"/>
          <w:szCs w:val="24"/>
          <w:bdr w:val="none" w:color="auto" w:sz="0" w:space="0"/>
        </w:rPr>
        <w:t>企业为开发新技术、新产品、新工艺发生的研究开发费用，未形成无形资产计入当期损益的，在按照规定据实扣除的基础上，按照研究开发费用的50%加计扣除；形成无形资产的，按照无形资产成本的150%摊销。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color w:val="000000"/>
          <w:sz w:val="24"/>
          <w:szCs w:val="24"/>
          <w:bdr w:val="none" w:color="auto" w:sz="0" w:space="0"/>
        </w:rPr>
        <w:t>（三）</w:t>
      </w:r>
      <w:r>
        <w:rPr>
          <w:rFonts w:hint="eastAsia" w:ascii="仿宋" w:hAnsi="仿宋" w:eastAsia="仿宋" w:cs="仿宋"/>
          <w:b/>
          <w:bCs/>
          <w:color w:val="0000FF"/>
          <w:sz w:val="24"/>
          <w:szCs w:val="24"/>
          <w:bdr w:val="none" w:color="auto" w:sz="0" w:space="0"/>
        </w:rPr>
        <w:t>高新技术企业固定资产加速折旧。</w:t>
      </w:r>
      <w:r>
        <w:rPr>
          <w:rFonts w:hint="eastAsia" w:ascii="仿宋" w:hAnsi="仿宋" w:eastAsia="仿宋" w:cs="仿宋"/>
          <w:color w:val="000000"/>
          <w:sz w:val="24"/>
          <w:szCs w:val="24"/>
          <w:bdr w:val="none" w:color="auto" w:sz="0" w:space="0"/>
        </w:rPr>
        <w:t>允许加速折旧的固定资产包括：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color w:val="000000"/>
          <w:sz w:val="24"/>
          <w:szCs w:val="24"/>
          <w:bdr w:val="none" w:color="auto" w:sz="0" w:space="0"/>
        </w:rPr>
        <w:t>1、由于技术进步，产品更新换代较快的固定资产；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color w:val="000000"/>
          <w:sz w:val="24"/>
          <w:szCs w:val="24"/>
          <w:bdr w:val="none" w:color="auto" w:sz="0" w:space="0"/>
        </w:rPr>
        <w:t>2、常年处于强震动、高腐蚀状态的固定资产。采取缩短折旧年限方法的，最低折旧年限不得低于本条例第六十条规定折旧。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color w:val="000000"/>
          <w:sz w:val="24"/>
          <w:szCs w:val="24"/>
          <w:bdr w:val="none" w:color="auto" w:sz="0" w:space="0"/>
        </w:rPr>
        <w:t>（四）</w:t>
      </w:r>
      <w:r>
        <w:rPr>
          <w:rFonts w:hint="eastAsia" w:ascii="仿宋" w:hAnsi="仿宋" w:eastAsia="仿宋" w:cs="仿宋"/>
          <w:b w:val="0"/>
          <w:bCs w:val="0"/>
          <w:color w:val="000000"/>
          <w:sz w:val="24"/>
          <w:szCs w:val="24"/>
          <w:bdr w:val="none" w:color="auto" w:sz="0" w:space="0"/>
        </w:rPr>
        <w:t>高新技术企业符合条件的技术转让所得免征、减征企业所得税。</w:t>
      </w:r>
      <w:r>
        <w:rPr>
          <w:rFonts w:hint="eastAsia" w:ascii="仿宋" w:hAnsi="仿宋" w:eastAsia="仿宋" w:cs="仿宋"/>
          <w:color w:val="000000"/>
          <w:sz w:val="24"/>
          <w:szCs w:val="24"/>
          <w:bdr w:val="none" w:color="auto" w:sz="0" w:space="0"/>
        </w:rPr>
        <w:t>一个纳税年度内，居民企业技术转让所得不超过500万元的部分，免征企业所得税；超过500万元的部分，减半征收企业所得税。年限的60%；采取加速折旧方法的，可以采取双倍余额递减法或者年数总和法。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color w:val="000000"/>
          <w:sz w:val="24"/>
          <w:szCs w:val="24"/>
          <w:bdr w:val="none" w:color="auto" w:sz="0" w:space="0"/>
        </w:rPr>
        <w:t>（五）高新企业认定是新三板上市的必备条件，优先批准符合上市条件的股份制高新技术企业股票上市。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color w:val="000000"/>
          <w:sz w:val="24"/>
          <w:szCs w:val="24"/>
          <w:bdr w:val="none" w:color="auto" w:sz="0" w:space="0"/>
        </w:rPr>
        <w:t>（六）</w:t>
      </w:r>
      <w:r>
        <w:rPr>
          <w:rFonts w:hint="eastAsia" w:ascii="仿宋" w:hAnsi="仿宋" w:eastAsia="仿宋" w:cs="仿宋"/>
          <w:b/>
          <w:bCs/>
          <w:color w:val="0000FF"/>
          <w:sz w:val="24"/>
          <w:szCs w:val="24"/>
          <w:bdr w:val="none" w:color="auto" w:sz="0" w:space="0"/>
        </w:rPr>
        <w:t>高新企业认定是申请各级相关政府资金</w:t>
      </w:r>
      <w:r>
        <w:rPr>
          <w:rFonts w:hint="eastAsia" w:ascii="仿宋" w:hAnsi="仿宋" w:eastAsia="仿宋" w:cs="仿宋"/>
          <w:b/>
          <w:bCs/>
          <w:color w:val="0000FF"/>
          <w:sz w:val="24"/>
          <w:szCs w:val="24"/>
          <w:bdr w:val="none" w:color="auto" w:sz="0" w:space="0"/>
          <w:lang w:val="en-US" w:eastAsia="zh-CN"/>
        </w:rPr>
        <w:t>和招投标</w:t>
      </w:r>
      <w:r>
        <w:rPr>
          <w:rFonts w:hint="eastAsia" w:ascii="仿宋" w:hAnsi="仿宋" w:eastAsia="仿宋" w:cs="仿宋"/>
          <w:b/>
          <w:bCs/>
          <w:color w:val="0000FF"/>
          <w:sz w:val="24"/>
          <w:szCs w:val="24"/>
          <w:bdr w:val="none" w:color="auto" w:sz="0" w:space="0"/>
        </w:rPr>
        <w:t>的必备条件之一。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color w:val="000000"/>
          <w:sz w:val="24"/>
          <w:szCs w:val="24"/>
          <w:bdr w:val="none" w:color="auto" w:sz="0" w:space="0"/>
        </w:rPr>
        <w:t>（七）高新企业可优先获得办公及工业用地的获批。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color w:val="000000"/>
          <w:sz w:val="24"/>
          <w:szCs w:val="24"/>
          <w:bdr w:val="none" w:color="auto" w:sz="0" w:space="0"/>
        </w:rPr>
        <w:t>（八）</w:t>
      </w:r>
      <w:r>
        <w:rPr>
          <w:rFonts w:hint="eastAsia" w:ascii="仿宋" w:hAnsi="仿宋" w:eastAsia="仿宋" w:cs="仿宋"/>
          <w:b/>
          <w:bCs/>
          <w:color w:val="0000FF"/>
          <w:sz w:val="24"/>
          <w:szCs w:val="24"/>
          <w:bdr w:val="none" w:color="auto" w:sz="0" w:space="0"/>
          <w:lang w:val="en-US" w:eastAsia="zh-CN"/>
        </w:rPr>
        <w:t>征地、贷款、政府采购优先。</w:t>
      </w:r>
      <w:r>
        <w:rPr>
          <w:rFonts w:hint="eastAsia" w:ascii="仿宋" w:hAnsi="仿宋" w:eastAsia="仿宋" w:cs="仿宋"/>
          <w:color w:val="000000"/>
          <w:sz w:val="24"/>
          <w:szCs w:val="24"/>
          <w:bdr w:val="none" w:color="auto" w:sz="0" w:space="0"/>
        </w:rPr>
        <w:t>高新技术企业认定将有效地提高企业的科技研发管理水平，重视科技研发，提高企业核心竞争力，能为企业在市场竞争中提供有力的资质，极大地提升企业品牌形象，无论是广告宣传还是产品招投标工程，都将有非常大的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color w:val="000000"/>
          <w:sz w:val="24"/>
          <w:szCs w:val="24"/>
          <w:bdr w:val="none" w:color="auto" w:sz="0" w:space="0"/>
        </w:rPr>
        <w:t>（九）</w:t>
      </w:r>
      <w:r>
        <w:rPr>
          <w:rFonts w:hint="eastAsia" w:ascii="仿宋" w:hAnsi="仿宋" w:eastAsia="仿宋" w:cs="仿宋"/>
          <w:b/>
          <w:bCs/>
          <w:color w:val="0000FF"/>
          <w:sz w:val="24"/>
          <w:szCs w:val="24"/>
          <w:bdr w:val="none" w:color="auto" w:sz="0" w:space="0"/>
          <w:lang w:val="en-US" w:eastAsia="zh-CN"/>
        </w:rPr>
        <w:t>提升企业形象。</w:t>
      </w:r>
      <w:r>
        <w:rPr>
          <w:rFonts w:hint="eastAsia" w:ascii="仿宋" w:hAnsi="仿宋" w:eastAsia="仿宋" w:cs="仿宋"/>
          <w:color w:val="000000"/>
          <w:sz w:val="24"/>
          <w:szCs w:val="24"/>
          <w:bdr w:val="none" w:color="auto" w:sz="0" w:space="0"/>
        </w:rPr>
        <w:t>高新技术企业对于任何企业都是一个难得的国家级的资质认证，对依靠科技立身的企业更是不可或缺的硬招牌，其品牌影响力仅次于中国名牌产品、中国驰名商标、国家免检产品。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认定条件：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EFFFF"/>
        </w:rPr>
        <w:t>1、企业申请认定时须注册成立一年以上;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EFFFF"/>
        </w:rPr>
        <w:t>2、企业通过自主研发、受让、受赠、并购等方式，获得对其主要产品(服务)在技术上发挥核心支持作用的知识产权的所有权;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EFFFF"/>
        </w:rPr>
        <w:t>3、对企业主要产品(服务)发挥核心支持作用的技术属于《国家重点支持的高新技术领域》规定的范围;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EFFFF"/>
        </w:rPr>
        <w:t>4、企业从事研发和相关技术创新活动的科技人员占企业当年职工总数的比例不低于10%;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EFFFF"/>
        </w:rPr>
        <w:t>5、企业近三个会计年度(实际经营期不满三年的按实际经营时间计算，下同)的研究开发费用总额占同期销售收入总额的比例符合如下要求：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EFFFF"/>
        </w:rPr>
        <w:t>①最近一年销售收入小于5,000万元(含)的企业，比例不低于5%;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EFFFF"/>
        </w:rPr>
        <w:t>②最近一年销售收入在5,000万元至2亿元(含)的企业，比例不低于4%;③最近一年销售收入在2亿元以上的企业，比例不低于3%。其中，企业在中国境内发生的研究开发费用总额占全部研究开发费用总额的比例不低于60%;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EFFFF"/>
        </w:rPr>
        <w:t>6、近一年高新技术产品(服务)收入占企业同期总收入的比例不低于60%;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EFFFF"/>
        </w:rPr>
        <w:t>7、企业创新能力评价应达到相应要求;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EFFFF"/>
        </w:rPr>
        <w:t>8、企业申请认定前一年内未发生重大安全、重大质量事故或严重环境违法行为。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四、申请领域：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b/>
          <w:bCs/>
          <w:i w:val="0"/>
          <w:iCs w:val="0"/>
          <w:caps w:val="0"/>
          <w:color w:val="0000FF"/>
          <w:spacing w:val="0"/>
          <w:sz w:val="24"/>
          <w:szCs w:val="24"/>
        </w:rPr>
      </w:pPr>
      <w:r>
        <w:rPr>
          <w:rFonts w:hint="eastAsia" w:ascii="仿宋" w:hAnsi="仿宋" w:eastAsia="仿宋" w:cs="仿宋"/>
          <w:b/>
          <w:bCs/>
          <w:i w:val="0"/>
          <w:iCs w:val="0"/>
          <w:caps w:val="0"/>
          <w:color w:val="0000FF"/>
          <w:spacing w:val="0"/>
          <w:sz w:val="24"/>
          <w:szCs w:val="24"/>
          <w:bdr w:val="none" w:color="auto" w:sz="0" w:space="0"/>
          <w:shd w:val="clear" w:fill="FEFFFF"/>
        </w:rPr>
        <w:t>1、电子信息技术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EFFFF"/>
        </w:rPr>
        <w:t>技术包括：软件技术、微电子技术、计算机及网络技术、通信技术、广播电视技术、新型电子元器件、信息安全技术、智能交通技术。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b/>
          <w:bCs/>
          <w:i w:val="0"/>
          <w:iCs w:val="0"/>
          <w:caps w:val="0"/>
          <w:color w:val="0000FF"/>
          <w:spacing w:val="0"/>
          <w:sz w:val="24"/>
          <w:szCs w:val="24"/>
        </w:rPr>
      </w:pPr>
      <w:r>
        <w:rPr>
          <w:rFonts w:hint="eastAsia" w:ascii="仿宋" w:hAnsi="仿宋" w:eastAsia="仿宋" w:cs="仿宋"/>
          <w:b/>
          <w:bCs/>
          <w:i w:val="0"/>
          <w:iCs w:val="0"/>
          <w:caps w:val="0"/>
          <w:color w:val="0000FF"/>
          <w:spacing w:val="0"/>
          <w:sz w:val="24"/>
          <w:szCs w:val="24"/>
          <w:bdr w:val="none" w:color="auto" w:sz="0" w:space="0"/>
          <w:shd w:val="clear" w:fill="FEFFFF"/>
        </w:rPr>
        <w:t>2、生物与新医药技术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EFFFF"/>
        </w:rPr>
        <w:t>技术包括：医药生物技术；中药、天然药物；化学药；新剂型及制剂技术；医疗仪器技术、设备与医学专用软件；轻工和化工生物技术。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b/>
          <w:bCs/>
          <w:i w:val="0"/>
          <w:iCs w:val="0"/>
          <w:caps w:val="0"/>
          <w:color w:val="0000FF"/>
          <w:spacing w:val="0"/>
          <w:sz w:val="24"/>
          <w:szCs w:val="24"/>
        </w:rPr>
      </w:pPr>
      <w:r>
        <w:rPr>
          <w:rFonts w:hint="eastAsia" w:ascii="仿宋" w:hAnsi="仿宋" w:eastAsia="仿宋" w:cs="仿宋"/>
          <w:b/>
          <w:bCs/>
          <w:i w:val="0"/>
          <w:iCs w:val="0"/>
          <w:caps w:val="0"/>
          <w:color w:val="0000FF"/>
          <w:spacing w:val="0"/>
          <w:sz w:val="24"/>
          <w:szCs w:val="24"/>
          <w:bdr w:val="none" w:color="auto" w:sz="0" w:space="0"/>
          <w:shd w:val="clear" w:fill="FEFFFF"/>
        </w:rPr>
        <w:t>3、航空航天技术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EFFFF"/>
        </w:rPr>
        <w:t>技术包括：民用飞机技术；空中管制系统；新一代民用航空运行保障系统；卫星通信应用系统；卫星导航应用服务系统。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b/>
          <w:bCs/>
          <w:i w:val="0"/>
          <w:iCs w:val="0"/>
          <w:caps w:val="0"/>
          <w:color w:val="0000FF"/>
          <w:spacing w:val="0"/>
          <w:sz w:val="24"/>
          <w:szCs w:val="24"/>
        </w:rPr>
      </w:pPr>
      <w:r>
        <w:rPr>
          <w:rFonts w:hint="eastAsia" w:ascii="仿宋" w:hAnsi="仿宋" w:eastAsia="仿宋" w:cs="仿宋"/>
          <w:b/>
          <w:bCs/>
          <w:i w:val="0"/>
          <w:iCs w:val="0"/>
          <w:caps w:val="0"/>
          <w:color w:val="0000FF"/>
          <w:spacing w:val="0"/>
          <w:sz w:val="24"/>
          <w:szCs w:val="24"/>
          <w:bdr w:val="none" w:color="auto" w:sz="0" w:space="0"/>
          <w:shd w:val="clear" w:fill="FEFFFF"/>
        </w:rPr>
        <w:t>4、新材料技术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EFFFF"/>
        </w:rPr>
        <w:t>技术包括：金属材料；无机非金属材料；高分子材料；生物医用材料；精细化学品。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b/>
          <w:bCs/>
          <w:i w:val="0"/>
          <w:iCs w:val="0"/>
          <w:caps w:val="0"/>
          <w:color w:val="0000FF"/>
          <w:spacing w:val="0"/>
          <w:sz w:val="24"/>
          <w:szCs w:val="24"/>
        </w:rPr>
      </w:pPr>
      <w:r>
        <w:rPr>
          <w:rFonts w:hint="eastAsia" w:ascii="仿宋" w:hAnsi="仿宋" w:eastAsia="仿宋" w:cs="仿宋"/>
          <w:b/>
          <w:bCs/>
          <w:i w:val="0"/>
          <w:iCs w:val="0"/>
          <w:caps w:val="0"/>
          <w:color w:val="0000FF"/>
          <w:spacing w:val="0"/>
          <w:sz w:val="24"/>
          <w:szCs w:val="24"/>
          <w:bdr w:val="none" w:color="auto" w:sz="0" w:space="0"/>
          <w:shd w:val="clear" w:fill="FEFFFF"/>
        </w:rPr>
        <w:t>5、高技术服务业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EFFFF"/>
        </w:rPr>
        <w:t>技术包括：共性技术；现代物流；集成电路；业务流程外包（BPO）；文化创意产业支撑技术；公共服务；技术咨询服务；精密复杂模具设计；生物医药技术；工业设计。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b/>
          <w:bCs/>
          <w:i w:val="0"/>
          <w:iCs w:val="0"/>
          <w:caps w:val="0"/>
          <w:color w:val="0000FF"/>
          <w:spacing w:val="0"/>
          <w:sz w:val="24"/>
          <w:szCs w:val="24"/>
        </w:rPr>
      </w:pPr>
      <w:r>
        <w:rPr>
          <w:rFonts w:hint="eastAsia" w:ascii="仿宋" w:hAnsi="仿宋" w:eastAsia="仿宋" w:cs="仿宋"/>
          <w:b/>
          <w:bCs/>
          <w:i w:val="0"/>
          <w:iCs w:val="0"/>
          <w:caps w:val="0"/>
          <w:color w:val="0000FF"/>
          <w:spacing w:val="0"/>
          <w:sz w:val="24"/>
          <w:szCs w:val="24"/>
          <w:bdr w:val="none" w:color="auto" w:sz="0" w:space="0"/>
          <w:shd w:val="clear" w:fill="FEFFFF"/>
        </w:rPr>
        <w:t>6、新能源及节能技术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360" w:lineRule="auto"/>
        <w:ind w:left="0" w:right="0" w:firstLine="0"/>
        <w:jc w:val="both"/>
        <w:rPr>
          <w:rFonts w:hint="eastAsia" w:ascii="仿宋" w:hAnsi="仿宋" w:eastAsia="仿宋" w:cs="仿宋"/>
          <w:i w:val="0"/>
          <w:iCs w:val="0"/>
          <w:caps w:val="0"/>
          <w:color w:val="696969"/>
          <w:spacing w:val="0"/>
          <w:sz w:val="24"/>
          <w:szCs w:val="24"/>
        </w:rPr>
      </w:pPr>
      <w:r>
        <w:rPr>
          <w:rFonts w:hint="eastAsia" w:ascii="仿宋" w:hAnsi="仿宋" w:eastAsia="仿宋" w:cs="仿宋"/>
          <w:i w:val="0"/>
          <w:iCs w:val="0"/>
          <w:caps w:val="0"/>
          <w:color w:val="000000"/>
          <w:spacing w:val="0"/>
          <w:sz w:val="24"/>
          <w:szCs w:val="24"/>
          <w:bdr w:val="none" w:color="auto" w:sz="0" w:space="0"/>
          <w:shd w:val="clear" w:fill="FEFFFF"/>
        </w:rPr>
        <w:t>技术包括：可再生清洁能源技术；风能；生物质能；地热能利用；核能及氢能；新型高效能量转换与储存技术；高效节能技术。</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Chars="0" w:right="0" w:rightChars="0"/>
        <w:rPr>
          <w:rFonts w:hint="eastAsia" w:ascii="仿宋" w:hAnsi="仿宋" w:eastAsia="仿宋" w:cs="仿宋"/>
          <w:sz w:val="24"/>
          <w:szCs w:val="24"/>
          <w:lang w:val="en-US" w:eastAsia="zh-CN"/>
        </w:rPr>
      </w:pPr>
    </w:p>
    <w:p>
      <w:pPr>
        <w:numPr>
          <w:numId w:val="0"/>
        </w:numPr>
        <w:spacing w:line="360" w:lineRule="auto"/>
        <w:ind w:leftChars="0"/>
        <w:rPr>
          <w:rFonts w:hint="eastAsia" w:ascii="仿宋" w:hAnsi="仿宋" w:eastAsia="仿宋" w:cs="仿宋"/>
          <w:b/>
          <w:bCs/>
          <w:i w:val="0"/>
          <w:iCs w:val="0"/>
          <w:caps w:val="0"/>
          <w:color w:val="222222"/>
          <w:spacing w:val="8"/>
          <w:sz w:val="24"/>
          <w:szCs w:val="24"/>
          <w:shd w:val="clear" w:fill="FFFFFF"/>
          <w:lang w:val="en-US" w:eastAsia="zh-CN"/>
        </w:rPr>
      </w:pPr>
      <w:r>
        <w:rPr>
          <w:rFonts w:hint="eastAsia" w:ascii="仿宋" w:hAnsi="仿宋" w:eastAsia="仿宋" w:cs="仿宋"/>
          <w:b/>
          <w:bCs/>
          <w:i w:val="0"/>
          <w:iCs w:val="0"/>
          <w:caps w:val="0"/>
          <w:color w:val="222222"/>
          <w:spacing w:val="8"/>
          <w:sz w:val="24"/>
          <w:szCs w:val="24"/>
          <w:shd w:val="clear" w:fill="FFFFFF"/>
          <w:lang w:val="en-US" w:eastAsia="zh-CN"/>
        </w:rPr>
        <w:t>五、提交流程：</w:t>
      </w:r>
    </w:p>
    <w:p>
      <w:pPr>
        <w:numPr>
          <w:numId w:val="0"/>
        </w:numPr>
        <w:spacing w:line="360" w:lineRule="auto"/>
        <w:ind w:leftChars="0"/>
        <w:rPr>
          <w:rFonts w:hint="eastAsia" w:ascii="仿宋" w:hAnsi="仿宋" w:eastAsia="仿宋" w:cs="仿宋"/>
          <w:i w:val="0"/>
          <w:iCs w:val="0"/>
          <w:caps w:val="0"/>
          <w:color w:val="222222"/>
          <w:spacing w:val="8"/>
          <w:sz w:val="24"/>
          <w:szCs w:val="24"/>
          <w:shd w:val="clear" w:fill="FFFFFF"/>
          <w:lang w:val="en-US" w:eastAsia="zh-CN"/>
        </w:rPr>
      </w:pPr>
      <w:r>
        <w:rPr>
          <w:rFonts w:hint="eastAsia" w:ascii="仿宋" w:hAnsi="仿宋" w:eastAsia="仿宋" w:cs="仿宋"/>
          <w:sz w:val="24"/>
          <w:szCs w:val="24"/>
        </w:rPr>
        <w:drawing>
          <wp:inline distT="0" distB="0" distL="114300" distR="114300">
            <wp:extent cx="5274310" cy="131445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74310" cy="1314450"/>
                    </a:xfrm>
                    <a:prstGeom prst="rect">
                      <a:avLst/>
                    </a:prstGeom>
                    <a:noFill/>
                    <a:ln>
                      <a:noFill/>
                    </a:ln>
                  </pic:spPr>
                </pic:pic>
              </a:graphicData>
            </a:graphic>
          </wp:inline>
        </w:drawing>
      </w:r>
    </w:p>
    <w:p>
      <w:pPr>
        <w:numPr>
          <w:ilvl w:val="0"/>
          <w:numId w:val="2"/>
        </w:numPr>
        <w:spacing w:line="360" w:lineRule="auto"/>
        <w:ind w:leftChars="0"/>
        <w:rPr>
          <w:rFonts w:hint="eastAsia" w:ascii="仿宋" w:hAnsi="仿宋" w:eastAsia="仿宋" w:cs="仿宋"/>
          <w:i w:val="0"/>
          <w:iCs w:val="0"/>
          <w:caps w:val="0"/>
          <w:color w:val="222222"/>
          <w:spacing w:val="8"/>
          <w:sz w:val="24"/>
          <w:szCs w:val="24"/>
          <w:shd w:val="clear" w:fill="FFFFFF"/>
          <w:lang w:val="en-US" w:eastAsia="zh-CN"/>
        </w:rPr>
      </w:pPr>
      <w:r>
        <w:rPr>
          <w:rFonts w:hint="eastAsia" w:ascii="仿宋" w:hAnsi="仿宋" w:eastAsia="仿宋" w:cs="仿宋"/>
          <w:i w:val="0"/>
          <w:iCs w:val="0"/>
          <w:caps w:val="0"/>
          <w:color w:val="222222"/>
          <w:spacing w:val="8"/>
          <w:sz w:val="24"/>
          <w:szCs w:val="24"/>
          <w:shd w:val="clear" w:fill="FFFFFF"/>
          <w:lang w:val="en-US" w:eastAsia="zh-CN"/>
        </w:rPr>
        <w:t>诊断评估</w:t>
      </w:r>
    </w:p>
    <w:p>
      <w:pPr>
        <w:numPr>
          <w:ilvl w:val="0"/>
          <w:numId w:val="2"/>
        </w:numPr>
        <w:spacing w:line="360" w:lineRule="auto"/>
        <w:ind w:leftChars="0"/>
        <w:rPr>
          <w:rFonts w:hint="eastAsia" w:ascii="仿宋" w:hAnsi="仿宋" w:eastAsia="仿宋" w:cs="仿宋"/>
          <w:i w:val="0"/>
          <w:iCs w:val="0"/>
          <w:caps w:val="0"/>
          <w:color w:val="222222"/>
          <w:spacing w:val="8"/>
          <w:sz w:val="24"/>
          <w:szCs w:val="24"/>
          <w:shd w:val="clear" w:fill="FFFFFF"/>
          <w:lang w:val="en-US" w:eastAsia="zh-CN"/>
        </w:rPr>
      </w:pPr>
      <w:r>
        <w:rPr>
          <w:rFonts w:hint="eastAsia" w:ascii="仿宋" w:hAnsi="仿宋" w:eastAsia="仿宋" w:cs="仿宋"/>
          <w:i w:val="0"/>
          <w:iCs w:val="0"/>
          <w:caps w:val="0"/>
          <w:color w:val="222222"/>
          <w:spacing w:val="8"/>
          <w:sz w:val="24"/>
          <w:szCs w:val="24"/>
          <w:shd w:val="clear" w:fill="FFFFFF"/>
          <w:lang w:val="en-US" w:eastAsia="zh-CN"/>
        </w:rPr>
        <w:t>项目启动</w:t>
      </w:r>
    </w:p>
    <w:p>
      <w:pPr>
        <w:numPr>
          <w:ilvl w:val="0"/>
          <w:numId w:val="2"/>
        </w:numPr>
        <w:spacing w:line="360" w:lineRule="auto"/>
        <w:ind w:leftChars="0"/>
        <w:rPr>
          <w:rFonts w:hint="eastAsia" w:ascii="仿宋" w:hAnsi="仿宋" w:eastAsia="仿宋" w:cs="仿宋"/>
          <w:i w:val="0"/>
          <w:iCs w:val="0"/>
          <w:caps w:val="0"/>
          <w:color w:val="222222"/>
          <w:spacing w:val="8"/>
          <w:sz w:val="24"/>
          <w:szCs w:val="24"/>
          <w:shd w:val="clear" w:fill="FFFFFF"/>
          <w:lang w:val="en-US" w:eastAsia="zh-CN"/>
        </w:rPr>
      </w:pPr>
      <w:r>
        <w:rPr>
          <w:rFonts w:hint="eastAsia" w:ascii="仿宋" w:hAnsi="仿宋" w:eastAsia="仿宋" w:cs="仿宋"/>
          <w:i w:val="0"/>
          <w:iCs w:val="0"/>
          <w:caps w:val="0"/>
          <w:color w:val="222222"/>
          <w:spacing w:val="8"/>
          <w:sz w:val="24"/>
          <w:szCs w:val="24"/>
          <w:shd w:val="clear" w:fill="FFFFFF"/>
          <w:lang w:val="en-US" w:eastAsia="zh-CN"/>
        </w:rPr>
        <w:t>组织评审</w:t>
      </w:r>
    </w:p>
    <w:p>
      <w:pPr>
        <w:numPr>
          <w:ilvl w:val="0"/>
          <w:numId w:val="2"/>
        </w:numPr>
        <w:spacing w:line="360" w:lineRule="auto"/>
        <w:ind w:leftChars="0"/>
        <w:rPr>
          <w:rFonts w:hint="eastAsia" w:ascii="仿宋" w:hAnsi="仿宋" w:eastAsia="仿宋" w:cs="仿宋"/>
          <w:i w:val="0"/>
          <w:iCs w:val="0"/>
          <w:caps w:val="0"/>
          <w:color w:val="222222"/>
          <w:spacing w:val="8"/>
          <w:sz w:val="24"/>
          <w:szCs w:val="24"/>
          <w:shd w:val="clear" w:fill="FFFFFF"/>
          <w:lang w:val="en-US" w:eastAsia="zh-CN"/>
        </w:rPr>
      </w:pPr>
      <w:r>
        <w:rPr>
          <w:rFonts w:hint="eastAsia" w:ascii="仿宋" w:hAnsi="仿宋" w:eastAsia="仿宋" w:cs="仿宋"/>
          <w:i w:val="0"/>
          <w:iCs w:val="0"/>
          <w:caps w:val="0"/>
          <w:color w:val="222222"/>
          <w:spacing w:val="8"/>
          <w:sz w:val="24"/>
          <w:szCs w:val="24"/>
          <w:shd w:val="clear" w:fill="FFFFFF"/>
          <w:lang w:val="en-US" w:eastAsia="zh-CN"/>
        </w:rPr>
        <w:t>领取证书</w:t>
      </w:r>
    </w:p>
    <w:p>
      <w:pPr>
        <w:numPr>
          <w:ilvl w:val="0"/>
          <w:numId w:val="2"/>
        </w:numPr>
        <w:spacing w:line="360" w:lineRule="auto"/>
        <w:ind w:leftChars="0"/>
        <w:rPr>
          <w:rFonts w:hint="eastAsia" w:ascii="仿宋" w:hAnsi="仿宋" w:eastAsia="仿宋" w:cs="仿宋"/>
          <w:i w:val="0"/>
          <w:iCs w:val="0"/>
          <w:caps w:val="0"/>
          <w:color w:val="222222"/>
          <w:spacing w:val="8"/>
          <w:sz w:val="24"/>
          <w:szCs w:val="24"/>
          <w:shd w:val="clear" w:fill="FFFFFF"/>
          <w:lang w:val="en-US" w:eastAsia="zh-CN"/>
        </w:rPr>
      </w:pPr>
      <w:r>
        <w:rPr>
          <w:rFonts w:hint="eastAsia" w:ascii="仿宋" w:hAnsi="仿宋" w:eastAsia="仿宋" w:cs="仿宋"/>
          <w:i w:val="0"/>
          <w:iCs w:val="0"/>
          <w:caps w:val="0"/>
          <w:color w:val="222222"/>
          <w:spacing w:val="8"/>
          <w:sz w:val="24"/>
          <w:szCs w:val="24"/>
          <w:shd w:val="clear" w:fill="FFFFFF"/>
          <w:lang w:val="en-US" w:eastAsia="zh-CN"/>
        </w:rPr>
        <w:t>国家备案</w:t>
      </w:r>
    </w:p>
    <w:p>
      <w:pPr>
        <w:numPr>
          <w:ilvl w:val="0"/>
          <w:numId w:val="2"/>
        </w:numPr>
        <w:spacing w:line="360" w:lineRule="auto"/>
        <w:ind w:leftChars="0"/>
        <w:rPr>
          <w:rFonts w:hint="eastAsia" w:ascii="仿宋" w:hAnsi="仿宋" w:eastAsia="仿宋" w:cs="仿宋"/>
          <w:i w:val="0"/>
          <w:iCs w:val="0"/>
          <w:caps w:val="0"/>
          <w:color w:val="222222"/>
          <w:spacing w:val="8"/>
          <w:sz w:val="24"/>
          <w:szCs w:val="24"/>
          <w:shd w:val="clear" w:fill="FFFFFF"/>
          <w:lang w:val="en-US" w:eastAsia="zh-CN"/>
        </w:rPr>
      </w:pPr>
      <w:r>
        <w:rPr>
          <w:rFonts w:hint="eastAsia" w:ascii="仿宋" w:hAnsi="仿宋" w:eastAsia="仿宋" w:cs="仿宋"/>
          <w:i w:val="0"/>
          <w:iCs w:val="0"/>
          <w:caps w:val="0"/>
          <w:color w:val="222222"/>
          <w:spacing w:val="8"/>
          <w:sz w:val="24"/>
          <w:szCs w:val="24"/>
          <w:shd w:val="clear" w:fill="FFFFFF"/>
          <w:lang w:val="en-US" w:eastAsia="zh-CN"/>
        </w:rPr>
        <w:t>立项公示</w:t>
      </w:r>
      <w:bookmarkStart w:id="0" w:name="_GoBack"/>
      <w:bookmarkEnd w:id="0"/>
    </w:p>
    <w:p>
      <w:pPr>
        <w:widowControl w:val="0"/>
        <w:numPr>
          <w:numId w:val="0"/>
        </w:numPr>
        <w:spacing w:line="360" w:lineRule="auto"/>
        <w:ind w:leftChars="0"/>
        <w:jc w:val="both"/>
        <w:rPr>
          <w:rFonts w:hint="eastAsia" w:ascii="仿宋" w:hAnsi="仿宋" w:eastAsia="仿宋" w:cs="仿宋"/>
          <w:i w:val="0"/>
          <w:iCs w:val="0"/>
          <w:caps w:val="0"/>
          <w:color w:val="222222"/>
          <w:spacing w:val="8"/>
          <w:sz w:val="24"/>
          <w:szCs w:val="24"/>
          <w:shd w:val="clear" w:fill="FFFFFF"/>
          <w:lang w:val="en-US" w:eastAsia="zh-CN"/>
        </w:rPr>
      </w:pPr>
    </w:p>
    <w:p>
      <w:pPr>
        <w:widowControl w:val="0"/>
        <w:numPr>
          <w:numId w:val="0"/>
        </w:numPr>
        <w:spacing w:line="360" w:lineRule="auto"/>
        <w:ind w:leftChars="0"/>
        <w:jc w:val="both"/>
        <w:rPr>
          <w:rFonts w:hint="eastAsia" w:ascii="仿宋" w:hAnsi="仿宋" w:eastAsia="仿宋" w:cs="仿宋"/>
          <w:b/>
          <w:bCs/>
          <w:i w:val="0"/>
          <w:iCs w:val="0"/>
          <w:caps w:val="0"/>
          <w:color w:val="222222"/>
          <w:spacing w:val="8"/>
          <w:sz w:val="24"/>
          <w:szCs w:val="24"/>
          <w:shd w:val="clear" w:fill="FFFFFF"/>
          <w:lang w:val="en-US" w:eastAsia="zh-CN"/>
        </w:rPr>
      </w:pPr>
      <w:r>
        <w:rPr>
          <w:rFonts w:hint="eastAsia" w:ascii="仿宋" w:hAnsi="仿宋" w:eastAsia="仿宋" w:cs="仿宋"/>
          <w:b/>
          <w:bCs/>
          <w:i w:val="0"/>
          <w:iCs w:val="0"/>
          <w:caps w:val="0"/>
          <w:color w:val="222222"/>
          <w:spacing w:val="8"/>
          <w:sz w:val="24"/>
          <w:szCs w:val="24"/>
          <w:shd w:val="clear" w:fill="FFFFFF"/>
          <w:lang w:val="en-US" w:eastAsia="zh-CN"/>
        </w:rPr>
        <w:t>六、指标分值</w:t>
      </w:r>
    </w:p>
    <w:p>
      <w:pPr>
        <w:widowControl w:val="0"/>
        <w:numPr>
          <w:numId w:val="0"/>
        </w:numPr>
        <w:spacing w:line="360" w:lineRule="auto"/>
        <w:ind w:leftChars="0"/>
        <w:jc w:val="both"/>
        <w:rPr>
          <w:rFonts w:hint="eastAsia" w:ascii="仿宋" w:hAnsi="仿宋" w:eastAsia="仿宋" w:cs="仿宋"/>
          <w:sz w:val="24"/>
          <w:szCs w:val="24"/>
        </w:rPr>
      </w:pPr>
      <w:r>
        <w:rPr>
          <w:rFonts w:hint="eastAsia" w:ascii="仿宋" w:hAnsi="仿宋" w:eastAsia="仿宋" w:cs="仿宋"/>
          <w:sz w:val="24"/>
          <w:szCs w:val="24"/>
        </w:rPr>
        <w:drawing>
          <wp:inline distT="0" distB="0" distL="114300" distR="114300">
            <wp:extent cx="5271135" cy="2494280"/>
            <wp:effectExtent l="0" t="0" r="571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71135" cy="2494280"/>
                    </a:xfrm>
                    <a:prstGeom prst="rect">
                      <a:avLst/>
                    </a:prstGeom>
                    <a:noFill/>
                    <a:ln>
                      <a:noFill/>
                    </a:ln>
                  </pic:spPr>
                </pic:pic>
              </a:graphicData>
            </a:graphic>
          </wp:inline>
        </w:drawing>
      </w:r>
    </w:p>
    <w:p>
      <w:pPr>
        <w:widowControl w:val="0"/>
        <w:numPr>
          <w:numId w:val="0"/>
        </w:numPr>
        <w:spacing w:line="360" w:lineRule="auto"/>
        <w:ind w:leftChars="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高新认定采取评分制，满分为一百分，综合得分达到70分以上（不含70分）为符合要求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widowControl w:val="0"/>
              <w:numPr>
                <w:numId w:val="0"/>
              </w:numPr>
              <w:spacing w:line="360" w:lineRule="auto"/>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指标</w:t>
            </w:r>
          </w:p>
        </w:tc>
        <w:tc>
          <w:tcPr>
            <w:tcW w:w="4261" w:type="dxa"/>
          </w:tcPr>
          <w:p>
            <w:pPr>
              <w:widowControl w:val="0"/>
              <w:numPr>
                <w:numId w:val="0"/>
              </w:numPr>
              <w:spacing w:line="360" w:lineRule="auto"/>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widowControl w:val="0"/>
              <w:numPr>
                <w:numId w:val="0"/>
              </w:numPr>
              <w:spacing w:line="360" w:lineRule="auto"/>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核心自主知识产权</w:t>
            </w:r>
          </w:p>
        </w:tc>
        <w:tc>
          <w:tcPr>
            <w:tcW w:w="4261" w:type="dxa"/>
          </w:tcPr>
          <w:p>
            <w:pPr>
              <w:widowControl w:val="0"/>
              <w:numPr>
                <w:numId w:val="0"/>
              </w:numPr>
              <w:spacing w:line="360" w:lineRule="auto"/>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widowControl w:val="0"/>
              <w:numPr>
                <w:numId w:val="0"/>
              </w:numPr>
              <w:spacing w:line="360" w:lineRule="auto"/>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科技成果转化能力</w:t>
            </w:r>
          </w:p>
        </w:tc>
        <w:tc>
          <w:tcPr>
            <w:tcW w:w="4261" w:type="dxa"/>
          </w:tcPr>
          <w:p>
            <w:pPr>
              <w:widowControl w:val="0"/>
              <w:numPr>
                <w:numId w:val="0"/>
              </w:numPr>
              <w:spacing w:line="360" w:lineRule="auto"/>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widowControl w:val="0"/>
              <w:numPr>
                <w:numId w:val="0"/>
              </w:numPr>
              <w:spacing w:line="360" w:lineRule="auto"/>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研究开发的组织管理水平</w:t>
            </w:r>
          </w:p>
        </w:tc>
        <w:tc>
          <w:tcPr>
            <w:tcW w:w="4261" w:type="dxa"/>
          </w:tcPr>
          <w:p>
            <w:pPr>
              <w:widowControl w:val="0"/>
              <w:numPr>
                <w:numId w:val="0"/>
              </w:numPr>
              <w:spacing w:line="360" w:lineRule="auto"/>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widowControl w:val="0"/>
              <w:numPr>
                <w:numId w:val="0"/>
              </w:numPr>
              <w:spacing w:line="360" w:lineRule="auto"/>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成长性指标</w:t>
            </w:r>
          </w:p>
        </w:tc>
        <w:tc>
          <w:tcPr>
            <w:tcW w:w="4261" w:type="dxa"/>
          </w:tcPr>
          <w:p>
            <w:pPr>
              <w:widowControl w:val="0"/>
              <w:numPr>
                <w:numId w:val="0"/>
              </w:numPr>
              <w:spacing w:line="360" w:lineRule="auto"/>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w:t>
            </w:r>
          </w:p>
        </w:tc>
      </w:tr>
    </w:tbl>
    <w:p>
      <w:pPr>
        <w:widowControl w:val="0"/>
        <w:numPr>
          <w:numId w:val="0"/>
        </w:numPr>
        <w:spacing w:line="360" w:lineRule="auto"/>
        <w:ind w:leftChars="0"/>
        <w:jc w:val="both"/>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12FE7E"/>
    <w:multiLevelType w:val="singleLevel"/>
    <w:tmpl w:val="AE12FE7E"/>
    <w:lvl w:ilvl="0" w:tentative="0">
      <w:start w:val="1"/>
      <w:numFmt w:val="decimal"/>
      <w:suff w:val="nothing"/>
      <w:lvlText w:val="%1、"/>
      <w:lvlJc w:val="left"/>
    </w:lvl>
  </w:abstractNum>
  <w:abstractNum w:abstractNumId="1">
    <w:nsid w:val="AFE75C72"/>
    <w:multiLevelType w:val="singleLevel"/>
    <w:tmpl w:val="AFE75C7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4ZmMwZDg0ZTg4YmVjNzk1ZTI0ZThkMDAwODI5NTQifQ=="/>
  </w:docVars>
  <w:rsids>
    <w:rsidRoot w:val="59845DC3"/>
    <w:rsid w:val="59845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2022-07-15T03:20:00Z</dcterms:created>
  <dc:creator>哒</dc:creator>
  <cp:lastModifiedBy>哒</cp:lastModifiedBy>
  <dcterms:modified xsi:type="dcterms:W3CDTF">2022-07-15T03:42:12Z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3B41576E669349119440AE7A66ABE288</vt:lpwstr>
  </property>
</Properties>
</file>